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72A" w:rsidRDefault="0076272A">
      <w:pPr>
        <w:jc w:val="right"/>
        <w:rPr>
          <w:b/>
        </w:rPr>
      </w:pPr>
      <w:bookmarkStart w:id="0" w:name="_GoBack"/>
      <w:bookmarkEnd w:id="0"/>
    </w:p>
    <w:p w:rsidR="0076272A" w:rsidRDefault="00DE6D4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76272A" w:rsidRDefault="0076272A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76272A">
        <w:trPr>
          <w:tblHeader/>
        </w:trPr>
        <w:tc>
          <w:tcPr>
            <w:tcW w:w="2289" w:type="dxa"/>
            <w:vAlign w:val="center"/>
          </w:tcPr>
          <w:p w:rsidR="0076272A" w:rsidRDefault="00DE6D4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76272A" w:rsidRDefault="00DE6D4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76272A" w:rsidRDefault="00DE6D4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76272A" w:rsidRDefault="00DE6D4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76272A" w:rsidRDefault="00DE6D4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76272A">
        <w:tc>
          <w:tcPr>
            <w:tcW w:w="2289" w:type="dxa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76272A" w:rsidRDefault="0076272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76272A" w:rsidRDefault="0076272A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76272A" w:rsidRDefault="0076272A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76272A" w:rsidRDefault="0076272A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t>Межрегиональное операционное УФК</w:t>
            </w:r>
          </w:p>
          <w:p w:rsidR="0076272A" w:rsidRDefault="0076272A">
            <w:pPr>
              <w:jc w:val="both"/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76272A" w:rsidRDefault="007627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76272A" w:rsidRDefault="00DE6D4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76272A" w:rsidRDefault="0076272A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76272A" w:rsidRDefault="00DE6D4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76272A" w:rsidRDefault="0076272A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76272A" w:rsidRDefault="00DE6D4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76272A" w:rsidRDefault="00DE6D4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76272A" w:rsidRDefault="00DE6D4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76272A" w:rsidRDefault="0076272A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76272A" w:rsidRDefault="00DE6D4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6272A" w:rsidRDefault="00DE6D4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76272A" w:rsidRDefault="00DE6D4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6272A">
        <w:trPr>
          <w:trHeight w:val="301"/>
        </w:trPr>
        <w:tc>
          <w:tcPr>
            <w:tcW w:w="2289" w:type="dxa"/>
            <w:vMerge w:val="restart"/>
          </w:tcPr>
          <w:p w:rsidR="0076272A" w:rsidRDefault="00DE6D4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76272A" w:rsidRDefault="00DE6D4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76272A" w:rsidRDefault="00DE6D4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76272A" w:rsidRDefault="0076272A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76272A" w:rsidRDefault="00DE6D4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76272A" w:rsidRDefault="0076272A"/>
        </w:tc>
        <w:tc>
          <w:tcPr>
            <w:tcW w:w="3882" w:type="dxa"/>
            <w:tcBorders>
              <w:bottom w:val="single" w:sz="4" w:space="0" w:color="auto"/>
            </w:tcBorders>
          </w:tcPr>
          <w:p w:rsidR="0076272A" w:rsidRDefault="00DE6D4F">
            <w:pPr>
              <w:jc w:val="both"/>
            </w:pPr>
            <w:r>
              <w:t>п. 2.12 Регламента от 08.07.2025</w:t>
            </w:r>
          </w:p>
          <w:p w:rsidR="0076272A" w:rsidRDefault="00DE6D4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6272A" w:rsidRDefault="00DE6D4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72A" w:rsidRDefault="00DE6D4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76272A" w:rsidRDefault="00DE6D4F">
            <w:r>
              <w:t>Администраторы доходов бюджетов</w:t>
            </w:r>
          </w:p>
          <w:p w:rsidR="0076272A" w:rsidRDefault="0076272A"/>
        </w:tc>
        <w:tc>
          <w:tcPr>
            <w:tcW w:w="3882" w:type="dxa"/>
            <w:tcBorders>
              <w:top w:val="single" w:sz="4" w:space="0" w:color="auto"/>
            </w:tcBorders>
          </w:tcPr>
          <w:p w:rsidR="0076272A" w:rsidRDefault="00DE6D4F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76272A" w:rsidRDefault="00DE6D4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76272A" w:rsidRDefault="00DE6D4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76272A" w:rsidRDefault="00DE6D4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76272A" w:rsidRDefault="0076272A">
            <w:pPr>
              <w:ind w:right="-108"/>
            </w:pPr>
          </w:p>
        </w:tc>
        <w:tc>
          <w:tcPr>
            <w:tcW w:w="3882" w:type="dxa"/>
          </w:tcPr>
          <w:p w:rsidR="0076272A" w:rsidRDefault="00DE6D4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ind w:right="-108"/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76272A" w:rsidRDefault="00DE6D4F">
            <w:r>
              <w:rPr>
                <w:color w:val="000000"/>
              </w:rPr>
              <w:t xml:space="preserve">получатели средств из бюджета. </w:t>
            </w:r>
          </w:p>
          <w:p w:rsidR="0076272A" w:rsidRDefault="0076272A">
            <w:pPr>
              <w:rPr>
                <w:strike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 xml:space="preserve">п. 3 Порядка № 56н </w:t>
            </w:r>
          </w:p>
          <w:p w:rsidR="0076272A" w:rsidRDefault="00DE6D4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5 Порядка № 56н</w:t>
            </w:r>
          </w:p>
          <w:p w:rsidR="0076272A" w:rsidRDefault="00DE6D4F">
            <w:pPr>
              <w:jc w:val="both"/>
            </w:pPr>
            <w:r>
              <w:t>п. 5-6 Правил № 22н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6 Порядка № 56н 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76272A" w:rsidRDefault="0076272A"/>
          <w:p w:rsidR="0076272A" w:rsidRDefault="00DE6D4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9 Порядка № 56н 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both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Минфин России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76272A" w:rsidRDefault="00DE6D4F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76272A" w:rsidRDefault="00DE6D4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76272A" w:rsidRDefault="0076272A"/>
          <w:p w:rsidR="0076272A" w:rsidRDefault="00DE6D4F">
            <w:r>
              <w:t>Главные администраторы источников финансирования дефицита федерального бюджета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3 Порядка № 56н </w:t>
            </w:r>
          </w:p>
          <w:p w:rsidR="0076272A" w:rsidRDefault="0076272A">
            <w:pPr>
              <w:jc w:val="both"/>
            </w:pP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DE6D4F">
            <w:pPr>
              <w:jc w:val="center"/>
            </w:pPr>
            <w:r>
              <w:t>при необходимости до 30.12 2025</w:t>
            </w:r>
          </w:p>
          <w:p w:rsidR="0076272A" w:rsidRDefault="00DE6D4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76272A" w:rsidRDefault="00DE6D4F">
            <w:pPr>
              <w:jc w:val="center"/>
            </w:pPr>
            <w:r>
              <w:t xml:space="preserve"> </w:t>
            </w:r>
          </w:p>
        </w:tc>
      </w:tr>
      <w:tr w:rsidR="0076272A">
        <w:trPr>
          <w:trHeight w:val="322"/>
        </w:trPr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76272A" w:rsidRDefault="00DE6D4F">
            <w:r>
              <w:t>Территориальные органы Федерального казначейства</w:t>
            </w:r>
          </w:p>
          <w:p w:rsidR="0076272A" w:rsidRDefault="0076272A"/>
        </w:tc>
        <w:tc>
          <w:tcPr>
            <w:tcW w:w="3882" w:type="dxa"/>
            <w:vMerge w:val="restart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76272A" w:rsidRDefault="00DE6D4F">
            <w:pPr>
              <w:jc w:val="center"/>
            </w:pPr>
            <w:r>
              <w:t>при необходимости до 30.12 2025</w:t>
            </w:r>
          </w:p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76272A" w:rsidRDefault="00DE6D4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76272A" w:rsidRDefault="00DE6D4F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rPr>
          <w:trHeight w:val="1433"/>
        </w:trPr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76272A" w:rsidRDefault="00DE6D4F">
            <w:r>
              <w:t> </w:t>
            </w:r>
          </w:p>
          <w:p w:rsidR="0076272A" w:rsidRDefault="00DE6D4F">
            <w:r>
              <w:lastRenderedPageBreak/>
              <w:t>Территориальные органы Федерального казначейства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76272A" w:rsidRDefault="00DE6D4F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76272A" w:rsidRDefault="00DE6D4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76272A" w:rsidRDefault="0076272A">
            <w:pPr>
              <w:rPr>
                <w:b/>
                <w:bCs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Участники казначейского сопровождения</w:t>
            </w:r>
          </w:p>
          <w:p w:rsidR="0076272A" w:rsidRDefault="00DE6D4F">
            <w:r>
              <w:t>Территориа</w:t>
            </w:r>
            <w:r>
              <w:t>льные органы Федерального казначейства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5 Порядка № 56н,</w:t>
            </w:r>
          </w:p>
          <w:p w:rsidR="0076272A" w:rsidRDefault="00DE6D4F">
            <w:pPr>
              <w:jc w:val="both"/>
            </w:pPr>
            <w:r>
              <w:t>п. 5-6 Правил № 22н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2.2, п. 2.3 Порядка № 445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Агенты Правительства Российской Федерации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76272A" w:rsidRDefault="00DE6D4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76272A" w:rsidRDefault="00DE6D4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76272A" w:rsidRDefault="00DE6D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rPr>
          <w:trHeight w:val="322"/>
        </w:trPr>
        <w:tc>
          <w:tcPr>
            <w:tcW w:w="2289" w:type="dxa"/>
            <w:vMerge w:val="restart"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76272A" w:rsidRDefault="00DE6D4F">
            <w:r>
              <w:t>Территориальные органы Федерального казначейства</w:t>
            </w:r>
          </w:p>
          <w:p w:rsidR="0076272A" w:rsidRDefault="0076272A"/>
        </w:tc>
        <w:tc>
          <w:tcPr>
            <w:tcW w:w="3882" w:type="dxa"/>
            <w:vMerge w:val="restart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76272A" w:rsidRDefault="00DE6D4F">
            <w:r>
              <w:t>Главные распорядители (распорядители) средств федерального бюджета,</w:t>
            </w:r>
          </w:p>
          <w:p w:rsidR="0076272A" w:rsidRDefault="0076272A"/>
          <w:p w:rsidR="0076272A" w:rsidRDefault="00DE6D4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76272A" w:rsidRDefault="0076272A"/>
          <w:p w:rsidR="0076272A" w:rsidRDefault="00DE6D4F">
            <w:r>
              <w:t>Получатели средств федерального бюджета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76272A">
            <w:pPr>
              <w:jc w:val="both"/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>п. 5 Порядка № 56н,</w:t>
            </w:r>
          </w:p>
          <w:p w:rsidR="0076272A" w:rsidRDefault="00DE6D4F">
            <w:pPr>
              <w:jc w:val="both"/>
            </w:pPr>
            <w:r>
              <w:t>п. 5-6 Правил № 22н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76272A" w:rsidRDefault="007627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Главные распорядители средств федерального бюджета,</w:t>
            </w:r>
          </w:p>
          <w:p w:rsidR="0076272A" w:rsidRDefault="0076272A"/>
          <w:p w:rsidR="0076272A" w:rsidRDefault="00DE6D4F">
            <w:r>
              <w:t>Получатели средств федерального бюджета, Министерство финансов Российской Федерации,</w:t>
            </w:r>
          </w:p>
          <w:p w:rsidR="0076272A" w:rsidRDefault="0076272A"/>
          <w:p w:rsidR="0076272A" w:rsidRDefault="00DE6D4F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lastRenderedPageBreak/>
              <w:t xml:space="preserve">п. 10 Порядка № 56н 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 w:val="restart"/>
          </w:tcPr>
          <w:p w:rsidR="0076272A" w:rsidRDefault="00DE6D4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rPr>
          <w:trHeight w:val="1380"/>
        </w:trPr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Управления Федерального казначейства по субъектам Российской Федерации</w:t>
            </w:r>
          </w:p>
          <w:p w:rsidR="0076272A" w:rsidRDefault="00DE6D4F">
            <w:r>
              <w:t>УФК по Тульской области</w:t>
            </w:r>
          </w:p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Управления Федерального казначейства по субъектам Российской Федерации</w:t>
            </w:r>
          </w:p>
          <w:p w:rsidR="0076272A" w:rsidRDefault="0076272A">
            <w:pPr>
              <w:rPr>
                <w:color w:val="000000"/>
              </w:rPr>
            </w:pPr>
          </w:p>
          <w:p w:rsidR="0076272A" w:rsidRDefault="00DE6D4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76272A" w:rsidRDefault="0076272A"/>
          <w:p w:rsidR="0076272A" w:rsidRDefault="0076272A"/>
        </w:tc>
        <w:tc>
          <w:tcPr>
            <w:tcW w:w="3882" w:type="dxa"/>
          </w:tcPr>
          <w:p w:rsidR="0076272A" w:rsidRDefault="00DE6D4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rPr>
          <w:trHeight w:val="2484"/>
        </w:trPr>
        <w:tc>
          <w:tcPr>
            <w:tcW w:w="2289" w:type="dxa"/>
            <w:vMerge w:val="restart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76272A" w:rsidRDefault="00DE6D4F">
            <w:r>
              <w:t>Межрегиональное операционное УФК</w:t>
            </w:r>
          </w:p>
          <w:p w:rsidR="0076272A" w:rsidRDefault="0076272A"/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6272A" w:rsidRDefault="00DE6D4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Межрегиональное операционное УФК</w:t>
            </w:r>
          </w:p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c>
          <w:tcPr>
            <w:tcW w:w="2289" w:type="dxa"/>
            <w:vMerge/>
          </w:tcPr>
          <w:p w:rsidR="0076272A" w:rsidRDefault="007627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Межрегиональное операционное УФК</w:t>
            </w:r>
          </w:p>
          <w:p w:rsidR="0076272A" w:rsidRDefault="0076272A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b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76272A" w:rsidRDefault="00DE6D4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16 Порядка № 56н </w:t>
            </w:r>
          </w:p>
          <w:p w:rsidR="0076272A" w:rsidRDefault="0076272A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76272A" w:rsidRDefault="007627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76272A" w:rsidRDefault="0076272A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lastRenderedPageBreak/>
              <w:t>Межрегиональное операционное УФК</w:t>
            </w:r>
          </w:p>
          <w:p w:rsidR="0076272A" w:rsidRDefault="0076272A"/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76272A" w:rsidRDefault="0076272A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76272A" w:rsidRDefault="0076272A">
            <w:pPr>
              <w:jc w:val="both"/>
            </w:pPr>
          </w:p>
        </w:tc>
        <w:tc>
          <w:tcPr>
            <w:tcW w:w="2666" w:type="dxa"/>
            <w:gridSpan w:val="2"/>
          </w:tcPr>
          <w:p w:rsidR="0076272A" w:rsidRDefault="00DE6D4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76272A" w:rsidRDefault="00DE6D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76272A" w:rsidRDefault="0076272A">
            <w:pPr>
              <w:jc w:val="center"/>
              <w:rPr>
                <w:color w:val="000000"/>
              </w:rPr>
            </w:pPr>
          </w:p>
        </w:tc>
      </w:tr>
      <w:tr w:rsidR="0076272A">
        <w:tc>
          <w:tcPr>
            <w:tcW w:w="2289" w:type="dxa"/>
          </w:tcPr>
          <w:p w:rsidR="0076272A" w:rsidRDefault="00DE6D4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76272A" w:rsidRDefault="00DE6D4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76272A" w:rsidRDefault="00DE6D4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6272A" w:rsidRDefault="00DE6D4F">
            <w:pPr>
              <w:jc w:val="both"/>
            </w:pPr>
            <w:r>
              <w:t xml:space="preserve">п. 15 Порядка № 56н </w:t>
            </w:r>
          </w:p>
          <w:p w:rsidR="0076272A" w:rsidRDefault="0076272A">
            <w:pPr>
              <w:jc w:val="both"/>
            </w:pPr>
          </w:p>
        </w:tc>
        <w:tc>
          <w:tcPr>
            <w:tcW w:w="1796" w:type="dxa"/>
          </w:tcPr>
          <w:p w:rsidR="0076272A" w:rsidRDefault="0076272A">
            <w:pPr>
              <w:jc w:val="center"/>
            </w:pPr>
          </w:p>
        </w:tc>
      </w:tr>
    </w:tbl>
    <w:p w:rsidR="0076272A" w:rsidRDefault="0076272A">
      <w:pPr>
        <w:ind w:firstLine="426"/>
        <w:jc w:val="both"/>
        <w:rPr>
          <w:b/>
        </w:rPr>
      </w:pPr>
    </w:p>
    <w:p w:rsidR="0076272A" w:rsidRDefault="00DE6D4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76272A" w:rsidRDefault="00DE6D4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76272A" w:rsidRDefault="00DE6D4F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76272A" w:rsidRDefault="00DE6D4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76272A" w:rsidRDefault="00DE6D4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76272A" w:rsidRDefault="00DE6D4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76272A" w:rsidRDefault="00DE6D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76272A" w:rsidRDefault="0076272A">
      <w:pPr>
        <w:ind w:firstLine="426"/>
        <w:jc w:val="both"/>
      </w:pPr>
    </w:p>
    <w:sectPr w:rsidR="0076272A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D4F" w:rsidRDefault="00DE6D4F">
      <w:r>
        <w:separator/>
      </w:r>
    </w:p>
  </w:endnote>
  <w:endnote w:type="continuationSeparator" w:id="0">
    <w:p w:rsidR="00DE6D4F" w:rsidRDefault="00DE6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D4F" w:rsidRDefault="00DE6D4F">
      <w:r>
        <w:separator/>
      </w:r>
    </w:p>
  </w:footnote>
  <w:footnote w:type="continuationSeparator" w:id="0">
    <w:p w:rsidR="00DE6D4F" w:rsidRDefault="00DE6D4F">
      <w:r>
        <w:continuationSeparator/>
      </w:r>
    </w:p>
  </w:footnote>
  <w:footnote w:id="1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76272A" w:rsidRDefault="0076272A">
      <w:pPr>
        <w:pStyle w:val="af4"/>
      </w:pPr>
    </w:p>
  </w:footnote>
  <w:footnote w:id="11">
    <w:p w:rsidR="0076272A" w:rsidRDefault="00DE6D4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76272A" w:rsidRDefault="0076272A">
      <w:pPr>
        <w:pStyle w:val="af4"/>
      </w:pPr>
    </w:p>
  </w:footnote>
  <w:footnote w:id="12">
    <w:p w:rsidR="0076272A" w:rsidRDefault="00DE6D4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76272A" w:rsidRDefault="0076272A">
      <w:pPr>
        <w:pStyle w:val="af4"/>
      </w:pPr>
    </w:p>
  </w:footnote>
  <w:footnote w:id="13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76272A" w:rsidRDefault="00DE6D4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76272A" w:rsidRDefault="00DE6D4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76272A" w:rsidRDefault="00DE6D4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76272A" w:rsidRDefault="00DE6D4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76272A" w:rsidRDefault="0076272A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76272A" w:rsidRDefault="00DE6D4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961">
          <w:rPr>
            <w:noProof/>
          </w:rPr>
          <w:t>18</w:t>
        </w:r>
        <w:r>
          <w:fldChar w:fldCharType="end"/>
        </w:r>
      </w:p>
    </w:sdtContent>
  </w:sdt>
  <w:p w:rsidR="0076272A" w:rsidRDefault="0076272A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C27221"/>
    <w:multiLevelType w:val="hybridMultilevel"/>
    <w:tmpl w:val="50A65FF0"/>
    <w:lvl w:ilvl="0" w:tplc="E4EA63F2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12C2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238F9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F3405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FEE18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DECDD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1609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4621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D620C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28941E0"/>
    <w:multiLevelType w:val="hybridMultilevel"/>
    <w:tmpl w:val="BB148D16"/>
    <w:lvl w:ilvl="0" w:tplc="100A8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CCD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C1C44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55A8C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D7C7C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75C51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29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3C3F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A49E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2A"/>
    <w:rsid w:val="0076272A"/>
    <w:rsid w:val="00D05961"/>
    <w:rsid w:val="00D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07270C-1CD7-4747-9A71-7E0AEFD2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4220120-CEC6-4079-B8A4-BAA4FDF4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Салюк Инна Анатольевна</cp:lastModifiedBy>
  <cp:revision>2</cp:revision>
  <dcterms:created xsi:type="dcterms:W3CDTF">2025-12-01T08:54:00Z</dcterms:created>
  <dcterms:modified xsi:type="dcterms:W3CDTF">2025-12-01T08:54:00Z</dcterms:modified>
</cp:coreProperties>
</file>